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8BA3" w14:textId="5A2C3D39" w:rsidR="00A73BA9" w:rsidRPr="000325C9" w:rsidRDefault="006D2C6F" w:rsidP="006D2C6F">
      <w:pPr>
        <w:jc w:val="center"/>
        <w:rPr>
          <w:b/>
          <w:bCs/>
          <w:sz w:val="28"/>
          <w:szCs w:val="28"/>
          <w:lang w:val="en-GB"/>
        </w:rPr>
      </w:pPr>
      <w:r w:rsidRPr="000325C9">
        <w:rPr>
          <w:b/>
          <w:bCs/>
          <w:sz w:val="28"/>
          <w:szCs w:val="28"/>
          <w:lang w:val="en-GB"/>
        </w:rPr>
        <w:t xml:space="preserve">Application Form – Pool </w:t>
      </w:r>
      <w:r w:rsidR="005A28EA" w:rsidRPr="000325C9">
        <w:rPr>
          <w:b/>
          <w:bCs/>
          <w:sz w:val="28"/>
          <w:szCs w:val="28"/>
          <w:lang w:val="en-GB"/>
        </w:rPr>
        <w:t>of</w:t>
      </w:r>
      <w:r w:rsidRPr="000325C9">
        <w:rPr>
          <w:b/>
          <w:bCs/>
          <w:sz w:val="28"/>
          <w:szCs w:val="28"/>
          <w:lang w:val="en-GB"/>
        </w:rPr>
        <w:t xml:space="preserve"> Experts</w:t>
      </w:r>
    </w:p>
    <w:p w14:paraId="2EBE8E60" w14:textId="77777777" w:rsidR="006D2C6F" w:rsidRPr="000325C9" w:rsidRDefault="006D2C6F" w:rsidP="006D2C6F">
      <w:pPr>
        <w:jc w:val="center"/>
        <w:rPr>
          <w:bCs/>
          <w:lang w:val="en-GB"/>
        </w:rPr>
      </w:pPr>
      <w:r w:rsidRPr="000325C9">
        <w:rPr>
          <w:bCs/>
          <w:lang w:val="en-GB"/>
        </w:rPr>
        <w:t>EU Support for Local Media Outlets in the Republic of Moldova</w:t>
      </w:r>
    </w:p>
    <w:p w14:paraId="6FB4E4B5" w14:textId="77777777" w:rsidR="006D2C6F" w:rsidRPr="000325C9" w:rsidRDefault="006D2C6F">
      <w:pPr>
        <w:rPr>
          <w:lang w:val="en-GB"/>
        </w:rPr>
      </w:pPr>
    </w:p>
    <w:p w14:paraId="3D28DF23" w14:textId="77957630" w:rsidR="00AD79E1" w:rsidRPr="000325C9" w:rsidRDefault="00312DC1" w:rsidP="00312DC1">
      <w:pPr>
        <w:tabs>
          <w:tab w:val="left" w:pos="1485"/>
        </w:tabs>
        <w:rPr>
          <w:lang w:val="en-GB"/>
        </w:rPr>
      </w:pPr>
      <w:r w:rsidRPr="000325C9">
        <w:rPr>
          <w:lang w:val="en-GB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6D2C6F" w:rsidRPr="000325C9" w14:paraId="2FBEC782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17627692" w14:textId="200D2AB0" w:rsidR="006D2C6F" w:rsidRPr="000325C9" w:rsidRDefault="006D2C6F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5598" w:type="dxa"/>
          </w:tcPr>
          <w:p w14:paraId="376B7045" w14:textId="77777777" w:rsidR="006D2C6F" w:rsidRPr="000325C9" w:rsidRDefault="006D2C6F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5A28EA" w:rsidRPr="000325C9" w14:paraId="0FBA6BA8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7666A4B7" w14:textId="49C552B8" w:rsidR="005A28EA" w:rsidRPr="000325C9" w:rsidRDefault="00EC600C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5598" w:type="dxa"/>
          </w:tcPr>
          <w:p w14:paraId="5AC9EDF3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6D2C6F" w:rsidRPr="000325C9" w14:paraId="71AA1203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0C983219" w14:textId="7551A559" w:rsidR="006D2C6F" w:rsidRPr="000325C9" w:rsidRDefault="006D2C6F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iCs/>
                <w:sz w:val="22"/>
                <w:szCs w:val="22"/>
                <w:lang w:val="en-GB"/>
              </w:rPr>
              <w:t xml:space="preserve">Area </w:t>
            </w:r>
            <w:r w:rsidR="00B9282B" w:rsidRPr="000325C9">
              <w:rPr>
                <w:rFonts w:cstheme="minorHAnsi"/>
                <w:b/>
                <w:iCs/>
                <w:sz w:val="22"/>
                <w:szCs w:val="22"/>
                <w:lang w:val="en-GB"/>
              </w:rPr>
              <w:t>of applicant’s</w:t>
            </w:r>
            <w:r w:rsidRPr="000325C9">
              <w:rPr>
                <w:rFonts w:cstheme="minorHAnsi"/>
                <w:b/>
                <w:iCs/>
                <w:sz w:val="22"/>
                <w:szCs w:val="22"/>
                <w:lang w:val="en-GB"/>
              </w:rPr>
              <w:t xml:space="preserve"> expertise: </w:t>
            </w:r>
          </w:p>
        </w:tc>
        <w:tc>
          <w:tcPr>
            <w:tcW w:w="5598" w:type="dxa"/>
          </w:tcPr>
          <w:p w14:paraId="23788F4E" w14:textId="35C5A76F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content production (including video and audio content)</w:t>
            </w:r>
          </w:p>
          <w:p w14:paraId="631E789A" w14:textId="7AB5110E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content quality improvement</w:t>
            </w:r>
          </w:p>
          <w:p w14:paraId="2305A0E9" w14:textId="0F5C4E16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editorial processes management</w:t>
            </w:r>
          </w:p>
          <w:p w14:paraId="29FAD2E1" w14:textId="632C492E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media product development</w:t>
            </w:r>
          </w:p>
          <w:p w14:paraId="1678B91D" w14:textId="3500437A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media content distribution (including online)</w:t>
            </w:r>
          </w:p>
          <w:p w14:paraId="204C837A" w14:textId="5DD545B0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audience and behaviour analysis</w:t>
            </w:r>
          </w:p>
          <w:p w14:paraId="45BAF25F" w14:textId="59DF6526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search engine optimization (SEO)</w:t>
            </w:r>
          </w:p>
          <w:p w14:paraId="2FF10838" w14:textId="6A385871" w:rsidR="005F55B6" w:rsidRPr="000325C9" w:rsidRDefault="005F55B6" w:rsidP="005F55B6">
            <w:pPr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market analysis</w:t>
            </w:r>
          </w:p>
          <w:p w14:paraId="4CD520CA" w14:textId="08E870DD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financial capacities/sustainability of media, diversifying revenue streams</w:t>
            </w:r>
          </w:p>
          <w:p w14:paraId="2757B40F" w14:textId="29290383" w:rsidR="005F55B6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communication strategies.</w:t>
            </w:r>
          </w:p>
          <w:bookmarkStart w:id="0" w:name="_Hlk119917466" w:displacedByCustomXml="next"/>
          <w:sdt>
            <w:sdtPr>
              <w:tag w:val="goog_rdk_4"/>
              <w:id w:val="-1394112673"/>
            </w:sdtPr>
            <w:sdtEndPr>
              <w:rPr>
                <w:sz w:val="22"/>
                <w:szCs w:val="22"/>
                <w:lang w:val="en-GB"/>
              </w:rPr>
            </w:sdtEndPr>
            <w:sdtContent>
              <w:p w14:paraId="195208C7" w14:textId="5960384F" w:rsidR="008E304C" w:rsidRPr="008E304C" w:rsidRDefault="00224E4A" w:rsidP="008E304C">
                <w:pPr>
                  <w:contextualSpacing/>
                  <w:rPr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sz w:val="22"/>
                      <w:szCs w:val="22"/>
                      <w:lang w:val="en-GB"/>
                    </w:rPr>
                    <w:tag w:val="goog_rdk_3"/>
                    <w:id w:val="-280504235"/>
                  </w:sdtPr>
                  <w:sdtEndPr/>
                  <w:sdtContent>
                    <w:r w:rsidR="008E304C" w:rsidRPr="000325C9">
                      <w:rPr>
                        <w:rFonts w:ascii="Tahoma" w:hAnsi="Tahoma" w:cs="Tahoma"/>
                        <w:sz w:val="22"/>
                        <w:szCs w:val="22"/>
                        <w:lang w:val="en-GB"/>
                      </w:rPr>
                      <w:t></w:t>
                    </w:r>
                    <w:r w:rsidR="008E304C">
                      <w:rPr>
                        <w:rFonts w:ascii="Tahoma" w:hAnsi="Tahoma" w:cs="Tahoma"/>
                        <w:sz w:val="22"/>
                        <w:szCs w:val="22"/>
                        <w:lang w:val="en-GB"/>
                      </w:rPr>
                      <w:t xml:space="preserve"> </w:t>
                    </w:r>
                    <w:r w:rsidR="008E304C" w:rsidRPr="008E304C">
                      <w:rPr>
                        <w:sz w:val="22"/>
                        <w:szCs w:val="22"/>
                        <w:lang w:val="en-GB"/>
                      </w:rPr>
                      <w:t>fundraising strategies</w:t>
                    </w:r>
                  </w:sdtContent>
                </w:sdt>
              </w:p>
            </w:sdtContent>
          </w:sdt>
          <w:p w14:paraId="7B278CC9" w14:textId="5B5D0551" w:rsidR="008E304C" w:rsidRPr="008E304C" w:rsidRDefault="00224E4A" w:rsidP="008E304C">
            <w:pPr>
              <w:contextualSpacing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goog_rdk_5"/>
                <w:id w:val="-1647582854"/>
              </w:sdtPr>
              <w:sdtEndPr/>
              <w:sdtContent>
                <w:r w:rsidR="008E304C" w:rsidRPr="000325C9">
                  <w:rPr>
                    <w:rFonts w:ascii="Tahoma" w:hAnsi="Tahoma" w:cs="Tahoma"/>
                    <w:sz w:val="22"/>
                    <w:szCs w:val="22"/>
                    <w:lang w:val="en-GB"/>
                  </w:rPr>
                  <w:t></w:t>
                </w:r>
                <w:r w:rsidR="008E304C">
                  <w:rPr>
                    <w:rFonts w:ascii="Tahoma" w:hAnsi="Tahoma" w:cs="Tahoma"/>
                    <w:sz w:val="22"/>
                    <w:szCs w:val="22"/>
                    <w:lang w:val="en-GB"/>
                  </w:rPr>
                  <w:t xml:space="preserve"> </w:t>
                </w:r>
                <w:r w:rsidR="008E304C" w:rsidRPr="008E304C">
                  <w:rPr>
                    <w:sz w:val="22"/>
                    <w:szCs w:val="22"/>
                    <w:lang w:val="en-GB"/>
                  </w:rPr>
                  <w:t>crowdfunding campaign</w:t>
                </w:r>
              </w:sdtContent>
            </w:sdt>
          </w:p>
          <w:p w14:paraId="257875F5" w14:textId="7E3AA853" w:rsidR="008E304C" w:rsidRPr="000325C9" w:rsidRDefault="008E304C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E304C">
              <w:rPr>
                <w:sz w:val="22"/>
                <w:szCs w:val="22"/>
                <w:lang w:val="en-GB"/>
              </w:rPr>
              <w:t>project management</w:t>
            </w:r>
          </w:p>
          <w:bookmarkEnd w:id="0"/>
          <w:p w14:paraId="6AA372A5" w14:textId="72DC524D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business planning and human resources</w:t>
            </w:r>
          </w:p>
          <w:p w14:paraId="1B7223EC" w14:textId="094E3C0D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social media management</w:t>
            </w:r>
          </w:p>
          <w:p w14:paraId="04D8D181" w14:textId="727E8C48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 t</w:t>
            </w:r>
            <w:r w:rsidRPr="000325C9">
              <w:rPr>
                <w:sz w:val="22"/>
                <w:szCs w:val="22"/>
                <w:lang w:val="en-GB"/>
              </w:rPr>
              <w:t>axes and accounting</w:t>
            </w:r>
          </w:p>
          <w:p w14:paraId="0CEA0142" w14:textId="7BD89113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fact-checking and debunking fake news</w:t>
            </w:r>
          </w:p>
          <w:p w14:paraId="083EE7B8" w14:textId="3E428DE6" w:rsidR="005F55B6" w:rsidRPr="000325C9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>journalism ethics</w:t>
            </w:r>
          </w:p>
          <w:p w14:paraId="704C2DCC" w14:textId="6B46B59D" w:rsidR="005F55B6" w:rsidRDefault="005F55B6" w:rsidP="005F55B6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 xml:space="preserve"> </w:t>
            </w:r>
            <w:r w:rsidRPr="000325C9">
              <w:rPr>
                <w:sz w:val="22"/>
                <w:szCs w:val="22"/>
                <w:lang w:val="en-GB"/>
              </w:rPr>
              <w:t xml:space="preserve">legislation/media law, </w:t>
            </w:r>
            <w:proofErr w:type="gramStart"/>
            <w:r w:rsidRPr="000325C9">
              <w:rPr>
                <w:sz w:val="22"/>
                <w:szCs w:val="22"/>
                <w:lang w:val="en-GB"/>
              </w:rPr>
              <w:t>rights</w:t>
            </w:r>
            <w:proofErr w:type="gramEnd"/>
            <w:r w:rsidRPr="000325C9">
              <w:rPr>
                <w:sz w:val="22"/>
                <w:szCs w:val="22"/>
                <w:lang w:val="en-GB"/>
              </w:rPr>
              <w:t xml:space="preserve"> and obligations of publishers.</w:t>
            </w:r>
          </w:p>
          <w:p w14:paraId="57A1F67F" w14:textId="790CBA04" w:rsidR="008E304C" w:rsidRPr="008E304C" w:rsidRDefault="008E304C" w:rsidP="008E304C">
            <w:pPr>
              <w:contextualSpacing/>
              <w:rPr>
                <w:rFonts w:cstheme="minorHAnsi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E304C">
              <w:rPr>
                <w:rFonts w:cstheme="minorHAnsi"/>
                <w:lang w:val="en-GB"/>
              </w:rPr>
              <w:t xml:space="preserve">strategic </w:t>
            </w:r>
            <w:r w:rsidRPr="008E304C">
              <w:rPr>
                <w:sz w:val="22"/>
                <w:szCs w:val="22"/>
                <w:lang w:val="en-GB"/>
              </w:rPr>
              <w:t>planning</w:t>
            </w:r>
          </w:p>
          <w:p w14:paraId="7B7A4B49" w14:textId="336C9ECD" w:rsidR="008E304C" w:rsidRPr="008E304C" w:rsidRDefault="008E304C" w:rsidP="008E304C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</w:t>
            </w:r>
            <w:r w:rsidRPr="008E304C">
              <w:rPr>
                <w:sz w:val="22"/>
                <w:szCs w:val="22"/>
                <w:lang w:val="en-GB"/>
              </w:rPr>
              <w:t>trategic planning facilitation</w:t>
            </w:r>
          </w:p>
          <w:p w14:paraId="1DA737F7" w14:textId="6516A044" w:rsidR="008E304C" w:rsidRPr="008E304C" w:rsidRDefault="008E304C" w:rsidP="008E304C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E304C">
              <w:rPr>
                <w:sz w:val="22"/>
                <w:szCs w:val="22"/>
                <w:lang w:val="en-GB"/>
              </w:rPr>
              <w:t>coaching</w:t>
            </w:r>
          </w:p>
          <w:p w14:paraId="331ACFBB" w14:textId="546C3F4D" w:rsidR="008E304C" w:rsidRPr="008E304C" w:rsidRDefault="008E304C" w:rsidP="008E304C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E304C">
              <w:rPr>
                <w:sz w:val="22"/>
                <w:szCs w:val="22"/>
                <w:lang w:val="en-GB"/>
              </w:rPr>
              <w:t>physical and digital security</w:t>
            </w:r>
          </w:p>
          <w:p w14:paraId="45C6AB65" w14:textId="69AB111E" w:rsidR="006D2C6F" w:rsidRPr="008E304C" w:rsidRDefault="008E304C" w:rsidP="001C34AE">
            <w:pPr>
              <w:contextualSpacing/>
              <w:rPr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E304C">
              <w:rPr>
                <w:sz w:val="22"/>
                <w:szCs w:val="22"/>
                <w:lang w:val="en-GB"/>
              </w:rPr>
              <w:t>psychological wellbeing for journalists</w:t>
            </w:r>
          </w:p>
        </w:tc>
      </w:tr>
      <w:tr w:rsidR="00AF5DF6" w:rsidRPr="000325C9" w14:paraId="21ED6177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AEBED6E" w14:textId="77777777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Please state </w:t>
            </w:r>
            <w:proofErr w:type="gramStart"/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you</w:t>
            </w:r>
            <w:proofErr w:type="gramEnd"/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language proficiency</w:t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br/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br/>
              <w:t>ENGLISH</w:t>
            </w:r>
          </w:p>
          <w:p w14:paraId="461A2407" w14:textId="0B4D578B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2C29009D" w14:textId="77777777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5FB58CBB" w14:textId="77777777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ROMANIAN</w:t>
            </w:r>
          </w:p>
          <w:p w14:paraId="2DB39934" w14:textId="3C096213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4F0440FA" w14:textId="77777777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3C29F202" w14:textId="169891A0" w:rsidR="00AF5DF6" w:rsidRPr="000325C9" w:rsidRDefault="00AF5DF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RUSSIAN</w:t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5598" w:type="dxa"/>
          </w:tcPr>
          <w:p w14:paraId="7A5767F7" w14:textId="77777777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576D1916" w14:textId="77777777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2A1F3BFE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no proficiency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limited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working level </w:t>
            </w:r>
          </w:p>
          <w:p w14:paraId="6E2588D5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professional/fluent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native </w:t>
            </w:r>
          </w:p>
          <w:p w14:paraId="3C97B76A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  <w:p w14:paraId="23643793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no proficiency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limited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working level </w:t>
            </w:r>
          </w:p>
          <w:p w14:paraId="269FC8F3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professional/fluent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native</w:t>
            </w:r>
          </w:p>
          <w:p w14:paraId="4A7C36FD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</w:p>
          <w:p w14:paraId="1A566A4B" w14:textId="77777777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no proficiency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limited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working level </w:t>
            </w:r>
          </w:p>
          <w:p w14:paraId="3035FB10" w14:textId="003885AF" w:rsidR="00AF5DF6" w:rsidRPr="000325C9" w:rsidRDefault="00AF5DF6" w:rsidP="00AF5DF6">
            <w:pPr>
              <w:tabs>
                <w:tab w:val="left" w:pos="4077"/>
              </w:tabs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professional/fluent </w:t>
            </w:r>
            <w:r w:rsidRPr="000325C9">
              <w:rPr>
                <w:rFonts w:ascii="Tahoma" w:hAnsi="Tahoma" w:cs="Tahoma"/>
                <w:sz w:val="22"/>
                <w:szCs w:val="22"/>
                <w:lang w:val="en-GB"/>
              </w:rPr>
              <w:t></w:t>
            </w:r>
            <w:r w:rsidRPr="000325C9">
              <w:rPr>
                <w:rFonts w:cstheme="minorHAnsi"/>
                <w:sz w:val="22"/>
                <w:szCs w:val="22"/>
                <w:lang w:val="en-GB"/>
              </w:rPr>
              <w:t xml:space="preserve"> native</w:t>
            </w:r>
          </w:p>
        </w:tc>
      </w:tr>
      <w:tr w:rsidR="006D2C6F" w:rsidRPr="000325C9" w14:paraId="62411B60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2481F281" w14:textId="4B074243" w:rsidR="006D2C6F" w:rsidRPr="000325C9" w:rsidRDefault="00B9282B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lastRenderedPageBreak/>
              <w:t>Please describe how your expertise can by useful for the local media outlets in</w:t>
            </w:r>
            <w:r w:rsidR="000325C9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the Republic of</w:t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Moldova</w:t>
            </w:r>
            <w:r w:rsidR="000325C9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. If relevant, please include your experience working with media outlets in </w:t>
            </w:r>
            <w:r w:rsidR="001C726A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the Republic of </w:t>
            </w:r>
            <w:r w:rsidR="000325C9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Moldova</w:t>
            </w:r>
            <w:r w:rsidR="0046197E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(max 250 words)</w:t>
            </w:r>
          </w:p>
        </w:tc>
        <w:tc>
          <w:tcPr>
            <w:tcW w:w="5598" w:type="dxa"/>
          </w:tcPr>
          <w:p w14:paraId="0356C57F" w14:textId="77777777" w:rsidR="006D2C6F" w:rsidRPr="000325C9" w:rsidRDefault="006D2C6F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28410A9E" w14:textId="04617F86" w:rsidR="005A28EA" w:rsidRPr="000325C9" w:rsidRDefault="005A28EA" w:rsidP="000325C9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6D2C6F" w:rsidRPr="000325C9" w14:paraId="20CBBC48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76C412C1" w14:textId="5A081148" w:rsidR="006D2C6F" w:rsidRPr="000325C9" w:rsidRDefault="00625BB6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Pl</w:t>
            </w:r>
            <w:r w:rsidR="00B9282B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e</w:t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a</w:t>
            </w:r>
            <w:r w:rsidR="00B9282B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se describe your experience with providing expert consultations in the area(s) described above</w:t>
            </w:r>
            <w:r w:rsidR="0046197E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(max 250 words)</w:t>
            </w:r>
          </w:p>
        </w:tc>
        <w:tc>
          <w:tcPr>
            <w:tcW w:w="5598" w:type="dxa"/>
          </w:tcPr>
          <w:p w14:paraId="44AF545C" w14:textId="2D1F8098" w:rsidR="006D2C6F" w:rsidRPr="000325C9" w:rsidRDefault="006D2C6F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2C950E8D" w14:textId="6D5C0E10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7F9469A7" w14:textId="77777777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736C496C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4E5A8F60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0EEA84F1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5B1070FF" w14:textId="033B2441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6D2C6F" w:rsidRPr="000325C9" w14:paraId="4C63C2A1" w14:textId="77777777" w:rsidTr="001C34AE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302E13C" w14:textId="213CF8DD" w:rsidR="006D2C6F" w:rsidRPr="000325C9" w:rsidRDefault="00B9282B" w:rsidP="001C34A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P</w:t>
            </w:r>
            <w:r w:rsidR="005A28EA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l</w:t>
            </w:r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ease provide 3 referees to your work (name, function, </w:t>
            </w:r>
            <w:r w:rsidR="0046197E"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organization, </w:t>
            </w:r>
            <w:proofErr w:type="gramStart"/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>email</w:t>
            </w:r>
            <w:proofErr w:type="gramEnd"/>
            <w:r w:rsidRPr="000325C9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and phone number)</w:t>
            </w:r>
          </w:p>
        </w:tc>
        <w:tc>
          <w:tcPr>
            <w:tcW w:w="5598" w:type="dxa"/>
          </w:tcPr>
          <w:p w14:paraId="12D54A28" w14:textId="7BA636F5" w:rsidR="006D2C6F" w:rsidRPr="000325C9" w:rsidRDefault="006D2C6F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3297489F" w14:textId="70C9B9BA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05E6F6BB" w14:textId="77777777" w:rsidR="00AF5DF6" w:rsidRPr="000325C9" w:rsidRDefault="00AF5DF6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30E6852C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22887D77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26FB83B7" w14:textId="77777777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  <w:p w14:paraId="608794C9" w14:textId="694213B9" w:rsidR="005A28EA" w:rsidRPr="000325C9" w:rsidRDefault="005A28EA" w:rsidP="001C34AE">
            <w:pPr>
              <w:rPr>
                <w:rFonts w:cstheme="minorHAnsi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3457D8BD" w14:textId="4BBB6092" w:rsidR="00AD79E1" w:rsidRPr="000325C9" w:rsidRDefault="00AD79E1">
      <w:pPr>
        <w:rPr>
          <w:lang w:val="en-GB"/>
        </w:rPr>
      </w:pPr>
    </w:p>
    <w:p w14:paraId="4DA6E9C1" w14:textId="77777777" w:rsidR="006D2C6F" w:rsidRPr="000325C9" w:rsidRDefault="006D2C6F">
      <w:pPr>
        <w:rPr>
          <w:lang w:val="en-GB"/>
        </w:rPr>
      </w:pPr>
    </w:p>
    <w:p w14:paraId="319D4DB5" w14:textId="51AEA939" w:rsidR="00AD79E1" w:rsidRPr="000325C9" w:rsidRDefault="00AD79E1">
      <w:pPr>
        <w:rPr>
          <w:lang w:val="en-GB"/>
        </w:rPr>
      </w:pPr>
      <w:r w:rsidRPr="000325C9">
        <w:rPr>
          <w:lang w:val="en-GB"/>
        </w:rPr>
        <w:t xml:space="preserve">I hereby confirm that </w:t>
      </w:r>
      <w:r w:rsidR="000325C9" w:rsidRPr="000325C9">
        <w:rPr>
          <w:lang w:val="en-GB"/>
        </w:rPr>
        <w:t>all</w:t>
      </w:r>
      <w:r w:rsidRPr="000325C9">
        <w:rPr>
          <w:lang w:val="en-GB"/>
        </w:rPr>
        <w:t xml:space="preserve"> the information provided </w:t>
      </w:r>
      <w:r w:rsidR="005A28EA" w:rsidRPr="000325C9">
        <w:rPr>
          <w:lang w:val="en-GB"/>
        </w:rPr>
        <w:t>above</w:t>
      </w:r>
      <w:r w:rsidRPr="000325C9">
        <w:rPr>
          <w:lang w:val="en-GB"/>
        </w:rPr>
        <w:t xml:space="preserve"> </w:t>
      </w:r>
      <w:proofErr w:type="gramStart"/>
      <w:r w:rsidRPr="000325C9">
        <w:rPr>
          <w:lang w:val="en-GB"/>
        </w:rPr>
        <w:t>and in the C</w:t>
      </w:r>
      <w:r w:rsidR="005A28EA" w:rsidRPr="000325C9">
        <w:rPr>
          <w:lang w:val="en-GB"/>
        </w:rPr>
        <w:t>V</w:t>
      </w:r>
      <w:proofErr w:type="gramEnd"/>
      <w:r w:rsidRPr="000325C9">
        <w:rPr>
          <w:lang w:val="en-GB"/>
        </w:rPr>
        <w:t xml:space="preserve"> attached is true and a</w:t>
      </w:r>
      <w:r w:rsidR="00696943" w:rsidRPr="000325C9">
        <w:rPr>
          <w:lang w:val="en-GB"/>
        </w:rPr>
        <w:t>c</w:t>
      </w:r>
      <w:r w:rsidRPr="000325C9">
        <w:rPr>
          <w:lang w:val="en-GB"/>
        </w:rPr>
        <w:t xml:space="preserve">curate. </w:t>
      </w:r>
    </w:p>
    <w:p w14:paraId="02AD1444" w14:textId="35AF59A1" w:rsidR="006D2C6F" w:rsidRPr="000325C9" w:rsidRDefault="006D2C6F">
      <w:pPr>
        <w:rPr>
          <w:color w:val="FF0000"/>
          <w:lang w:val="en-GB"/>
        </w:rPr>
      </w:pPr>
    </w:p>
    <w:p w14:paraId="1E3975AC" w14:textId="1D63FBB6" w:rsidR="005A28EA" w:rsidRPr="000325C9" w:rsidRDefault="005A28EA">
      <w:pPr>
        <w:rPr>
          <w:color w:val="FF0000"/>
          <w:lang w:val="en-GB"/>
        </w:rPr>
      </w:pPr>
    </w:p>
    <w:p w14:paraId="1FBC3FC0" w14:textId="13E658EF" w:rsidR="005A28EA" w:rsidRPr="000325C9" w:rsidRDefault="005A28EA">
      <w:pPr>
        <w:rPr>
          <w:color w:val="FF0000"/>
          <w:lang w:val="en-GB"/>
        </w:rPr>
      </w:pPr>
    </w:p>
    <w:p w14:paraId="06EE7470" w14:textId="04F5953A" w:rsidR="005A28EA" w:rsidRPr="000325C9" w:rsidRDefault="005A28EA">
      <w:pPr>
        <w:rPr>
          <w:color w:val="FF0000"/>
          <w:lang w:val="en-GB"/>
        </w:rPr>
      </w:pPr>
    </w:p>
    <w:p w14:paraId="5C6A8FCF" w14:textId="7F1BEBCF" w:rsidR="005A28EA" w:rsidRPr="000325C9" w:rsidRDefault="005A28EA">
      <w:pPr>
        <w:rPr>
          <w:color w:val="FF0000"/>
          <w:lang w:val="en-GB"/>
        </w:rPr>
      </w:pPr>
    </w:p>
    <w:p w14:paraId="6D326ED0" w14:textId="34F98689" w:rsidR="005A28EA" w:rsidRPr="000325C9" w:rsidRDefault="005A28EA">
      <w:pPr>
        <w:rPr>
          <w:lang w:val="en-GB"/>
        </w:rPr>
      </w:pPr>
      <w:r w:rsidRPr="000325C9">
        <w:rPr>
          <w:lang w:val="en-GB"/>
        </w:rPr>
        <w:t>Name:</w:t>
      </w:r>
    </w:p>
    <w:p w14:paraId="63AB062A" w14:textId="3C0E9AF7" w:rsidR="005A28EA" w:rsidRPr="000325C9" w:rsidRDefault="005A28EA">
      <w:pPr>
        <w:rPr>
          <w:lang w:val="en-GB"/>
        </w:rPr>
      </w:pPr>
      <w:r w:rsidRPr="000325C9">
        <w:rPr>
          <w:lang w:val="en-GB"/>
        </w:rPr>
        <w:t>Date:</w:t>
      </w:r>
    </w:p>
    <w:p w14:paraId="175BC6A8" w14:textId="152174A8" w:rsidR="005A28EA" w:rsidRPr="000325C9" w:rsidRDefault="005A28EA">
      <w:pPr>
        <w:rPr>
          <w:lang w:val="en-GB"/>
        </w:rPr>
      </w:pPr>
      <w:r w:rsidRPr="000325C9">
        <w:rPr>
          <w:lang w:val="en-GB"/>
        </w:rPr>
        <w:t>Signature</w:t>
      </w:r>
      <w:r w:rsidR="0046197E" w:rsidRPr="000325C9">
        <w:rPr>
          <w:lang w:val="en-GB"/>
        </w:rPr>
        <w:t>:</w:t>
      </w:r>
    </w:p>
    <w:sectPr w:rsidR="005A28EA" w:rsidRPr="000325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FEFC" w14:textId="77777777" w:rsidR="00312DC1" w:rsidRDefault="00312DC1" w:rsidP="00312DC1">
      <w:r>
        <w:separator/>
      </w:r>
    </w:p>
  </w:endnote>
  <w:endnote w:type="continuationSeparator" w:id="0">
    <w:p w14:paraId="749797D0" w14:textId="77777777" w:rsidR="00312DC1" w:rsidRDefault="00312DC1" w:rsidP="0031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79AC" w14:textId="77777777" w:rsidR="00312DC1" w:rsidRDefault="00312DC1" w:rsidP="00312DC1">
      <w:r>
        <w:separator/>
      </w:r>
    </w:p>
  </w:footnote>
  <w:footnote w:type="continuationSeparator" w:id="0">
    <w:p w14:paraId="078D0AC3" w14:textId="77777777" w:rsidR="00312DC1" w:rsidRDefault="00312DC1" w:rsidP="0031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F77" w14:textId="0C8950F3" w:rsidR="00312DC1" w:rsidRPr="006D4535" w:rsidRDefault="000325C9" w:rsidP="00312DC1">
    <w:pPr>
      <w:pStyle w:val="Hlavi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2A94B9" wp14:editId="17BB544B">
          <wp:simplePos x="0" y="0"/>
          <wp:positionH relativeFrom="column">
            <wp:posOffset>2238375</wp:posOffset>
          </wp:positionH>
          <wp:positionV relativeFrom="paragraph">
            <wp:posOffset>-262255</wp:posOffset>
          </wp:positionV>
          <wp:extent cx="3810635" cy="638175"/>
          <wp:effectExtent l="0" t="0" r="0" b="9525"/>
          <wp:wrapNone/>
          <wp:docPr id="4" name="Obrázok 4" descr="https://lh6.googleusercontent.com/qIuJbstKPOgtnSpl_HYm7_X9uk0xVwwo6ROxzLiIPlCQY2aMewdm5QDtZidaJ0azAJEQAIHagmFhYxNzOAEfA8yCnHucBADgRwdiHgv3qL1ASdeed_EMFJ_vKMSkCcKnmAnQqdC5Fnd8_LZucs5E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https://lh6.googleusercontent.com/qIuJbstKPOgtnSpl_HYm7_X9uk0xVwwo6ROxzLiIPlCQY2aMewdm5QDtZidaJ0azAJEQAIHagmFhYxNzOAEfA8yCnHucBADgRwdiHgv3qL1ASdeed_EMFJ_vKMSkCcKnmAnQqdC5Fnd8_LZucs5Er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88"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A8E8DF" wp14:editId="55E07628">
          <wp:simplePos x="0" y="0"/>
          <wp:positionH relativeFrom="margin">
            <wp:posOffset>-123825</wp:posOffset>
          </wp:positionH>
          <wp:positionV relativeFrom="paragraph">
            <wp:posOffset>-162560</wp:posOffset>
          </wp:positionV>
          <wp:extent cx="2528570" cy="529590"/>
          <wp:effectExtent l="0" t="0" r="508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3EC83" w14:textId="77777777" w:rsidR="000325C9" w:rsidRDefault="000325C9" w:rsidP="000325C9">
    <w:pPr>
      <w:pStyle w:val="Hlavika"/>
      <w:tabs>
        <w:tab w:val="clear" w:pos="4536"/>
        <w:tab w:val="clear" w:pos="9072"/>
        <w:tab w:val="left" w:pos="5235"/>
      </w:tabs>
    </w:pPr>
  </w:p>
  <w:p w14:paraId="0F5B3BBB" w14:textId="77777777" w:rsidR="00051352" w:rsidRDefault="00051352" w:rsidP="000325C9">
    <w:pPr>
      <w:pStyle w:val="Hlavika"/>
      <w:tabs>
        <w:tab w:val="clear" w:pos="4536"/>
        <w:tab w:val="clear" w:pos="9072"/>
        <w:tab w:val="left" w:pos="5235"/>
      </w:tabs>
    </w:pPr>
  </w:p>
  <w:p w14:paraId="43D1E2A8" w14:textId="5D047722" w:rsidR="00312DC1" w:rsidRDefault="000325C9" w:rsidP="000325C9">
    <w:pPr>
      <w:pStyle w:val="Hlavika"/>
      <w:tabs>
        <w:tab w:val="clear" w:pos="4536"/>
        <w:tab w:val="clear" w:pos="9072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B7"/>
    <w:multiLevelType w:val="hybridMultilevel"/>
    <w:tmpl w:val="6FC0B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63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A9"/>
    <w:rsid w:val="000325C9"/>
    <w:rsid w:val="00051352"/>
    <w:rsid w:val="0006789B"/>
    <w:rsid w:val="001C726A"/>
    <w:rsid w:val="00224E4A"/>
    <w:rsid w:val="00312DC1"/>
    <w:rsid w:val="00385728"/>
    <w:rsid w:val="0046197E"/>
    <w:rsid w:val="005A28EA"/>
    <w:rsid w:val="005F55B6"/>
    <w:rsid w:val="00625BB6"/>
    <w:rsid w:val="00696943"/>
    <w:rsid w:val="006D2C6F"/>
    <w:rsid w:val="008D3B62"/>
    <w:rsid w:val="008E304C"/>
    <w:rsid w:val="0097036D"/>
    <w:rsid w:val="00A73BA9"/>
    <w:rsid w:val="00AD79E1"/>
    <w:rsid w:val="00AF5DF6"/>
    <w:rsid w:val="00B9282B"/>
    <w:rsid w:val="00C36D6E"/>
    <w:rsid w:val="00C64CF7"/>
    <w:rsid w:val="00EC600C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D8C"/>
  <w15:chartTrackingRefBased/>
  <w15:docId w15:val="{17EAA78E-5E36-C340-BFAB-7C6525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25B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5B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5B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5B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5BB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B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BB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7036D"/>
  </w:style>
  <w:style w:type="paragraph" w:styleId="Hlavika">
    <w:name w:val="header"/>
    <w:basedOn w:val="Normlny"/>
    <w:link w:val="HlavikaChar"/>
    <w:uiPriority w:val="99"/>
    <w:unhideWhenUsed/>
    <w:rsid w:val="00312D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DC1"/>
  </w:style>
  <w:style w:type="paragraph" w:styleId="Pta">
    <w:name w:val="footer"/>
    <w:basedOn w:val="Normlny"/>
    <w:link w:val="PtaChar"/>
    <w:uiPriority w:val="99"/>
    <w:unhideWhenUsed/>
    <w:rsid w:val="00312D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DC1"/>
  </w:style>
  <w:style w:type="paragraph" w:styleId="Odsekzoznamu">
    <w:name w:val="List Paragraph"/>
    <w:aliases w:val="Ha,References,Bullet Points,Indent Paragraph"/>
    <w:basedOn w:val="Normlny"/>
    <w:link w:val="OdsekzoznamuChar"/>
    <w:uiPriority w:val="34"/>
    <w:qFormat/>
    <w:rsid w:val="008E304C"/>
    <w:pPr>
      <w:ind w:left="720"/>
      <w:contextualSpacing/>
    </w:pPr>
  </w:style>
  <w:style w:type="character" w:customStyle="1" w:styleId="OdsekzoznamuChar">
    <w:name w:val="Odsek zoznamu Char"/>
    <w:aliases w:val="Ha Char,References Char,Bullet Points Char,Indent Paragraph Char"/>
    <w:link w:val="Odsekzoznamu"/>
    <w:uiPriority w:val="34"/>
    <w:locked/>
    <w:rsid w:val="008E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Braňo Tichý</dc:creator>
  <cp:keywords/>
  <dc:description/>
  <cp:lastModifiedBy>Marta Jašureková</cp:lastModifiedBy>
  <cp:revision>2</cp:revision>
  <cp:lastPrinted>2022-11-21T08:58:00Z</cp:lastPrinted>
  <dcterms:created xsi:type="dcterms:W3CDTF">2022-12-02T12:35:00Z</dcterms:created>
  <dcterms:modified xsi:type="dcterms:W3CDTF">2022-12-02T12:35:00Z</dcterms:modified>
</cp:coreProperties>
</file>