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6A3" w:rsidRPr="002C40DB" w:rsidRDefault="00B006A3" w:rsidP="002C40DB">
      <w:pPr>
        <w:jc w:val="both"/>
        <w:rPr>
          <w:rFonts w:cstheme="minorHAnsi"/>
        </w:rPr>
      </w:pPr>
    </w:p>
    <w:tbl>
      <w:tblPr>
        <w:tblStyle w:val="Mriekatabuky"/>
        <w:tblpPr w:leftFromText="141" w:rightFromText="141" w:vertAnchor="text" w:horzAnchor="margin" w:tblpY="317"/>
        <w:tblW w:w="0" w:type="auto"/>
        <w:tblLook w:val="04A0" w:firstRow="1" w:lastRow="0" w:firstColumn="1" w:lastColumn="0" w:noHBand="0" w:noVBand="1"/>
      </w:tblPr>
      <w:tblGrid>
        <w:gridCol w:w="8956"/>
      </w:tblGrid>
      <w:tr w:rsidR="002C40DB" w:rsidTr="002C40DB">
        <w:trPr>
          <w:trHeight w:val="2059"/>
        </w:trPr>
        <w:tc>
          <w:tcPr>
            <w:tcW w:w="8956" w:type="dxa"/>
          </w:tcPr>
          <w:p w:rsidR="002C40DB" w:rsidRDefault="002C40DB" w:rsidP="002C40DB">
            <w:pPr>
              <w:jc w:val="center"/>
              <w:rPr>
                <w:rFonts w:ascii="Arial" w:hAnsi="Arial" w:cs="Arial"/>
                <w:b/>
                <w:lang w:val="en-GB"/>
              </w:rPr>
            </w:pPr>
            <w:r w:rsidRPr="00AD4C6E">
              <w:rPr>
                <w:rFonts w:ascii="Arial" w:hAnsi="Arial" w:cs="Arial"/>
                <w:b/>
                <w:lang w:val="en-GB"/>
              </w:rPr>
              <w:t>Consent to the processing of</w:t>
            </w:r>
          </w:p>
          <w:p w:rsidR="002C40DB" w:rsidRPr="00AD4C6E" w:rsidRDefault="002C40DB" w:rsidP="002C40DB">
            <w:pPr>
              <w:jc w:val="center"/>
              <w:rPr>
                <w:rFonts w:ascii="Arial" w:hAnsi="Arial" w:cs="Arial"/>
                <w:b/>
                <w:lang w:val="en-GB"/>
              </w:rPr>
            </w:pPr>
            <w:r w:rsidRPr="00AD4C6E">
              <w:rPr>
                <w:rFonts w:ascii="Arial" w:hAnsi="Arial" w:cs="Arial"/>
                <w:b/>
                <w:lang w:val="en-GB"/>
              </w:rPr>
              <w:t>personal data</w:t>
            </w:r>
          </w:p>
          <w:p w:rsidR="002C40DB" w:rsidRPr="00AD4C6E" w:rsidRDefault="002C40DB" w:rsidP="002C40DB">
            <w:pPr>
              <w:jc w:val="center"/>
              <w:rPr>
                <w:rFonts w:ascii="Arial" w:eastAsia="Yu Gothic" w:hAnsi="Arial" w:cs="Arial"/>
                <w:b/>
              </w:rPr>
            </w:pPr>
          </w:p>
          <w:p w:rsidR="002C40DB" w:rsidRPr="009B4563" w:rsidRDefault="002C40DB" w:rsidP="002C40DB">
            <w:pPr>
              <w:jc w:val="center"/>
              <w:rPr>
                <w:rFonts w:ascii="Arial" w:eastAsia="Yu Gothic" w:hAnsi="Arial" w:cs="Arial"/>
                <w:b/>
              </w:rPr>
            </w:pPr>
            <w:r w:rsidRPr="009B4563">
              <w:rPr>
                <w:rFonts w:ascii="Arial" w:eastAsia="Yu Gothic" w:hAnsi="Arial" w:cs="Arial"/>
                <w:b/>
              </w:rPr>
              <w:t xml:space="preserve">In </w:t>
            </w:r>
            <w:proofErr w:type="spellStart"/>
            <w:r w:rsidRPr="009B4563">
              <w:rPr>
                <w:rFonts w:ascii="Arial" w:eastAsia="Yu Gothic" w:hAnsi="Arial" w:cs="Arial"/>
                <w:b/>
              </w:rPr>
              <w:t>accordance</w:t>
            </w:r>
            <w:proofErr w:type="spellEnd"/>
            <w:r w:rsidRPr="009B4563">
              <w:rPr>
                <w:rFonts w:ascii="Arial" w:eastAsia="Yu Gothic" w:hAnsi="Arial" w:cs="Arial"/>
                <w:b/>
              </w:rPr>
              <w:t xml:space="preserve">  </w:t>
            </w:r>
            <w:proofErr w:type="spellStart"/>
            <w:r w:rsidRPr="009B4563">
              <w:rPr>
                <w:rFonts w:ascii="Arial" w:eastAsia="Yu Gothic" w:hAnsi="Arial" w:cs="Arial"/>
                <w:b/>
              </w:rPr>
              <w:t>with</w:t>
            </w:r>
            <w:proofErr w:type="spellEnd"/>
            <w:r w:rsidRPr="009B4563">
              <w:rPr>
                <w:rFonts w:ascii="Arial" w:eastAsia="Yu Gothic" w:hAnsi="Arial" w:cs="Arial"/>
                <w:b/>
              </w:rPr>
              <w:t xml:space="preserve"> § 13 Part 1, </w:t>
            </w:r>
            <w:proofErr w:type="spellStart"/>
            <w:r w:rsidRPr="009B4563">
              <w:rPr>
                <w:rFonts w:ascii="Arial" w:eastAsia="Yu Gothic" w:hAnsi="Arial" w:cs="Arial"/>
                <w:b/>
              </w:rPr>
              <w:t>Letter</w:t>
            </w:r>
            <w:proofErr w:type="spellEnd"/>
            <w:r w:rsidRPr="009B4563">
              <w:rPr>
                <w:rFonts w:ascii="Arial" w:eastAsia="Yu Gothic" w:hAnsi="Arial" w:cs="Arial"/>
                <w:b/>
              </w:rPr>
              <w:t xml:space="preserve"> a)  of </w:t>
            </w:r>
            <w:proofErr w:type="spellStart"/>
            <w:r w:rsidRPr="009B4563">
              <w:rPr>
                <w:rFonts w:ascii="Arial" w:eastAsia="Yu Gothic" w:hAnsi="Arial" w:cs="Arial"/>
                <w:b/>
              </w:rPr>
              <w:t>Act</w:t>
            </w:r>
            <w:proofErr w:type="spellEnd"/>
            <w:r w:rsidRPr="009B4563">
              <w:rPr>
                <w:rFonts w:ascii="Arial" w:eastAsia="Yu Gothic" w:hAnsi="Arial" w:cs="Arial"/>
                <w:b/>
              </w:rPr>
              <w:t xml:space="preserve"> No. 18/2018 </w:t>
            </w:r>
            <w:proofErr w:type="spellStart"/>
            <w:r w:rsidRPr="009B4563">
              <w:rPr>
                <w:rFonts w:ascii="Arial" w:eastAsia="Yu Gothic" w:hAnsi="Arial" w:cs="Arial"/>
                <w:b/>
              </w:rPr>
              <w:t>Coll</w:t>
            </w:r>
            <w:proofErr w:type="spellEnd"/>
            <w:r w:rsidRPr="009B4563">
              <w:rPr>
                <w:rFonts w:ascii="Arial" w:eastAsia="Yu Gothic" w:hAnsi="Arial" w:cs="Arial"/>
                <w:b/>
              </w:rPr>
              <w:t xml:space="preserve">. on </w:t>
            </w:r>
            <w:proofErr w:type="spellStart"/>
            <w:r w:rsidRPr="009B4563">
              <w:rPr>
                <w:rFonts w:ascii="Arial" w:eastAsia="Yu Gothic" w:hAnsi="Arial" w:cs="Arial"/>
                <w:b/>
              </w:rPr>
              <w:t>the</w:t>
            </w:r>
            <w:proofErr w:type="spellEnd"/>
            <w:r w:rsidRPr="009B4563">
              <w:rPr>
                <w:rFonts w:ascii="Arial" w:eastAsia="Yu Gothic" w:hAnsi="Arial" w:cs="Arial"/>
                <w:b/>
              </w:rPr>
              <w:t xml:space="preserve"> </w:t>
            </w:r>
            <w:proofErr w:type="spellStart"/>
            <w:r w:rsidRPr="009B4563">
              <w:rPr>
                <w:rFonts w:ascii="Arial" w:eastAsia="Yu Gothic" w:hAnsi="Arial" w:cs="Arial"/>
                <w:b/>
              </w:rPr>
              <w:t>protection</w:t>
            </w:r>
            <w:proofErr w:type="spellEnd"/>
            <w:r w:rsidRPr="009B4563">
              <w:rPr>
                <w:rFonts w:ascii="Arial" w:eastAsia="Yu Gothic" w:hAnsi="Arial" w:cs="Arial"/>
                <w:b/>
              </w:rPr>
              <w:t xml:space="preserve">  of </w:t>
            </w:r>
            <w:proofErr w:type="spellStart"/>
            <w:r w:rsidRPr="009B4563">
              <w:rPr>
                <w:rFonts w:ascii="Arial" w:eastAsia="Yu Gothic" w:hAnsi="Arial" w:cs="Arial"/>
                <w:b/>
              </w:rPr>
              <w:t>personal</w:t>
            </w:r>
            <w:proofErr w:type="spellEnd"/>
            <w:r w:rsidRPr="009B4563">
              <w:rPr>
                <w:rFonts w:ascii="Arial" w:eastAsia="Yu Gothic" w:hAnsi="Arial" w:cs="Arial"/>
                <w:b/>
              </w:rPr>
              <w:t xml:space="preserve"> </w:t>
            </w:r>
            <w:proofErr w:type="spellStart"/>
            <w:r w:rsidRPr="009B4563">
              <w:rPr>
                <w:rFonts w:ascii="Arial" w:eastAsia="Yu Gothic" w:hAnsi="Arial" w:cs="Arial"/>
                <w:b/>
              </w:rPr>
              <w:t>data</w:t>
            </w:r>
            <w:proofErr w:type="spellEnd"/>
            <w:r w:rsidRPr="009B4563">
              <w:rPr>
                <w:rFonts w:ascii="Arial" w:eastAsia="Yu Gothic" w:hAnsi="Arial" w:cs="Arial"/>
                <w:b/>
              </w:rPr>
              <w:t xml:space="preserve">  (</w:t>
            </w:r>
            <w:r w:rsidRPr="004400CC">
              <w:rPr>
                <w:rFonts w:ascii="Arial" w:hAnsi="Arial" w:cs="Arial"/>
                <w:b/>
                <w:lang w:val="en"/>
              </w:rPr>
              <w:t>hereinafter referred to as the "Personal Data Protection Act)”</w:t>
            </w:r>
            <w:r w:rsidRPr="009B4563">
              <w:rPr>
                <w:rFonts w:ascii="Arial" w:eastAsia="Yu Gothic" w:hAnsi="Arial" w:cs="Arial"/>
                <w:b/>
              </w:rPr>
              <w:t xml:space="preserve"> and  </w:t>
            </w:r>
            <w:proofErr w:type="spellStart"/>
            <w:r w:rsidRPr="009B4563">
              <w:rPr>
                <w:rFonts w:ascii="Arial" w:eastAsia="Yu Gothic" w:hAnsi="Arial" w:cs="Arial"/>
                <w:b/>
              </w:rPr>
              <w:t>Article</w:t>
            </w:r>
            <w:proofErr w:type="spellEnd"/>
            <w:r w:rsidRPr="009B4563">
              <w:rPr>
                <w:rFonts w:ascii="Arial" w:eastAsia="Yu Gothic" w:hAnsi="Arial" w:cs="Arial"/>
                <w:b/>
              </w:rPr>
              <w:t xml:space="preserve"> 6 </w:t>
            </w:r>
            <w:r>
              <w:rPr>
                <w:rFonts w:ascii="Arial" w:eastAsia="Yu Gothic" w:hAnsi="Arial" w:cs="Arial"/>
                <w:b/>
              </w:rPr>
              <w:t>P</w:t>
            </w:r>
            <w:r w:rsidRPr="009B4563">
              <w:rPr>
                <w:rFonts w:ascii="Arial" w:eastAsia="Yu Gothic" w:hAnsi="Arial" w:cs="Arial"/>
                <w:b/>
              </w:rPr>
              <w:t xml:space="preserve">art 1, </w:t>
            </w:r>
            <w:proofErr w:type="spellStart"/>
            <w:r>
              <w:rPr>
                <w:rFonts w:ascii="Arial" w:eastAsia="Yu Gothic" w:hAnsi="Arial" w:cs="Arial"/>
                <w:b/>
              </w:rPr>
              <w:t>L</w:t>
            </w:r>
            <w:r w:rsidRPr="009B4563">
              <w:rPr>
                <w:rFonts w:ascii="Arial" w:eastAsia="Yu Gothic" w:hAnsi="Arial" w:cs="Arial"/>
                <w:b/>
              </w:rPr>
              <w:t>etter</w:t>
            </w:r>
            <w:proofErr w:type="spellEnd"/>
            <w:r w:rsidRPr="009B4563">
              <w:rPr>
                <w:rFonts w:ascii="Arial" w:eastAsia="Yu Gothic" w:hAnsi="Arial" w:cs="Arial"/>
                <w:b/>
              </w:rPr>
              <w:t xml:space="preserve">  a) </w:t>
            </w:r>
            <w:proofErr w:type="spellStart"/>
            <w:r w:rsidRPr="009B4563">
              <w:rPr>
                <w:rFonts w:ascii="Arial" w:eastAsia="Yu Gothic" w:hAnsi="Arial" w:cs="Arial"/>
                <w:b/>
              </w:rPr>
              <w:t>Regulation</w:t>
            </w:r>
            <w:proofErr w:type="spellEnd"/>
            <w:r w:rsidRPr="009B4563">
              <w:rPr>
                <w:rFonts w:ascii="Arial" w:eastAsia="Yu Gothic" w:hAnsi="Arial" w:cs="Arial"/>
                <w:b/>
              </w:rPr>
              <w:t xml:space="preserve"> (EU) 2016/679 of </w:t>
            </w:r>
            <w:proofErr w:type="spellStart"/>
            <w:r w:rsidRPr="009B4563">
              <w:rPr>
                <w:rFonts w:ascii="Arial" w:eastAsia="Yu Gothic" w:hAnsi="Arial" w:cs="Arial"/>
                <w:b/>
              </w:rPr>
              <w:t>the</w:t>
            </w:r>
            <w:proofErr w:type="spellEnd"/>
            <w:r w:rsidRPr="009B4563">
              <w:rPr>
                <w:rFonts w:ascii="Arial" w:eastAsia="Yu Gothic" w:hAnsi="Arial" w:cs="Arial"/>
                <w:b/>
              </w:rPr>
              <w:t xml:space="preserve"> </w:t>
            </w:r>
            <w:proofErr w:type="spellStart"/>
            <w:r w:rsidRPr="009B4563">
              <w:rPr>
                <w:rFonts w:ascii="Arial" w:eastAsia="Yu Gothic" w:hAnsi="Arial" w:cs="Arial"/>
                <w:b/>
              </w:rPr>
              <w:t>European</w:t>
            </w:r>
            <w:proofErr w:type="spellEnd"/>
            <w:r w:rsidRPr="009B4563">
              <w:rPr>
                <w:rFonts w:ascii="Arial" w:eastAsia="Yu Gothic" w:hAnsi="Arial" w:cs="Arial"/>
                <w:b/>
              </w:rPr>
              <w:t xml:space="preserve"> </w:t>
            </w:r>
            <w:proofErr w:type="spellStart"/>
            <w:r w:rsidRPr="009B4563">
              <w:rPr>
                <w:rFonts w:ascii="Arial" w:eastAsia="Yu Gothic" w:hAnsi="Arial" w:cs="Arial"/>
                <w:b/>
              </w:rPr>
              <w:t>Parliament</w:t>
            </w:r>
            <w:proofErr w:type="spellEnd"/>
            <w:r w:rsidRPr="009B4563">
              <w:rPr>
                <w:rFonts w:ascii="Arial" w:eastAsia="Yu Gothic" w:hAnsi="Arial" w:cs="Arial"/>
                <w:b/>
              </w:rPr>
              <w:t xml:space="preserve">  and  of </w:t>
            </w:r>
            <w:proofErr w:type="spellStart"/>
            <w:r w:rsidRPr="009B4563">
              <w:rPr>
                <w:rFonts w:ascii="Arial" w:eastAsia="Yu Gothic" w:hAnsi="Arial" w:cs="Arial"/>
                <w:b/>
              </w:rPr>
              <w:t>the</w:t>
            </w:r>
            <w:proofErr w:type="spellEnd"/>
            <w:r w:rsidRPr="009B4563">
              <w:rPr>
                <w:rFonts w:ascii="Arial" w:eastAsia="Yu Gothic" w:hAnsi="Arial" w:cs="Arial"/>
                <w:b/>
              </w:rPr>
              <w:t xml:space="preserve"> </w:t>
            </w:r>
            <w:proofErr w:type="spellStart"/>
            <w:r w:rsidRPr="009B4563">
              <w:rPr>
                <w:rFonts w:ascii="Arial" w:eastAsia="Yu Gothic" w:hAnsi="Arial" w:cs="Arial"/>
                <w:b/>
              </w:rPr>
              <w:t>Council</w:t>
            </w:r>
            <w:proofErr w:type="spellEnd"/>
            <w:r w:rsidRPr="009B4563">
              <w:rPr>
                <w:rFonts w:ascii="Arial" w:eastAsia="Yu Gothic" w:hAnsi="Arial" w:cs="Arial"/>
                <w:b/>
              </w:rPr>
              <w:t xml:space="preserve"> of 27 </w:t>
            </w:r>
            <w:proofErr w:type="spellStart"/>
            <w:r w:rsidRPr="009B4563">
              <w:rPr>
                <w:rFonts w:ascii="Arial" w:eastAsia="Yu Gothic" w:hAnsi="Arial" w:cs="Arial"/>
                <w:b/>
              </w:rPr>
              <w:t>April</w:t>
            </w:r>
            <w:proofErr w:type="spellEnd"/>
            <w:r w:rsidRPr="009B4563">
              <w:rPr>
                <w:rFonts w:ascii="Arial" w:eastAsia="Yu Gothic" w:hAnsi="Arial" w:cs="Arial"/>
                <w:b/>
              </w:rPr>
              <w:t xml:space="preserve"> 2016 on </w:t>
            </w:r>
            <w:proofErr w:type="spellStart"/>
            <w:r w:rsidRPr="009B4563">
              <w:rPr>
                <w:rFonts w:ascii="Arial" w:eastAsia="Yu Gothic" w:hAnsi="Arial" w:cs="Arial"/>
                <w:b/>
              </w:rPr>
              <w:t>the</w:t>
            </w:r>
            <w:proofErr w:type="spellEnd"/>
            <w:r w:rsidRPr="009B4563">
              <w:rPr>
                <w:rFonts w:ascii="Arial" w:eastAsia="Yu Gothic" w:hAnsi="Arial" w:cs="Arial"/>
                <w:b/>
              </w:rPr>
              <w:t xml:space="preserve"> </w:t>
            </w:r>
            <w:proofErr w:type="spellStart"/>
            <w:r w:rsidRPr="009B4563">
              <w:rPr>
                <w:rFonts w:ascii="Arial" w:eastAsia="Yu Gothic" w:hAnsi="Arial" w:cs="Arial"/>
                <w:b/>
              </w:rPr>
              <w:t>protection</w:t>
            </w:r>
            <w:proofErr w:type="spellEnd"/>
            <w:r w:rsidRPr="009B4563">
              <w:rPr>
                <w:rFonts w:ascii="Arial" w:eastAsia="Yu Gothic" w:hAnsi="Arial" w:cs="Arial"/>
                <w:b/>
              </w:rPr>
              <w:t xml:space="preserve"> of </w:t>
            </w:r>
            <w:proofErr w:type="spellStart"/>
            <w:r w:rsidRPr="009B4563">
              <w:rPr>
                <w:rFonts w:ascii="Arial" w:eastAsia="Yu Gothic" w:hAnsi="Arial" w:cs="Arial"/>
                <w:b/>
              </w:rPr>
              <w:t>natural</w:t>
            </w:r>
            <w:proofErr w:type="spellEnd"/>
            <w:r w:rsidRPr="009B4563">
              <w:rPr>
                <w:rFonts w:ascii="Arial" w:eastAsia="Yu Gothic" w:hAnsi="Arial" w:cs="Arial"/>
                <w:b/>
              </w:rPr>
              <w:t xml:space="preserve"> </w:t>
            </w:r>
            <w:proofErr w:type="spellStart"/>
            <w:r w:rsidRPr="009B4563">
              <w:rPr>
                <w:rFonts w:ascii="Arial" w:eastAsia="Yu Gothic" w:hAnsi="Arial" w:cs="Arial"/>
                <w:b/>
              </w:rPr>
              <w:t>persons</w:t>
            </w:r>
            <w:proofErr w:type="spellEnd"/>
            <w:r w:rsidRPr="009B4563">
              <w:rPr>
                <w:rFonts w:ascii="Arial" w:eastAsia="Yu Gothic" w:hAnsi="Arial" w:cs="Arial"/>
                <w:b/>
              </w:rPr>
              <w:t xml:space="preserve"> </w:t>
            </w:r>
            <w:r w:rsidRPr="004400CC">
              <w:rPr>
                <w:rFonts w:ascii="Arial" w:hAnsi="Arial" w:cs="Arial"/>
                <w:b/>
                <w:lang w:val="en"/>
              </w:rPr>
              <w:t>with regard to the processing of personal data and on the free movement of such data (hereinafter referred to as "GDPR”)</w:t>
            </w:r>
          </w:p>
          <w:p w:rsidR="002C40DB" w:rsidRDefault="002C40DB" w:rsidP="002C40DB">
            <w:pPr>
              <w:jc w:val="both"/>
              <w:rPr>
                <w:rFonts w:ascii="Arial" w:hAnsi="Arial" w:cs="Arial"/>
                <w:sz w:val="20"/>
                <w:szCs w:val="20"/>
                <w:lang w:val="en-GB"/>
              </w:rPr>
            </w:pPr>
          </w:p>
        </w:tc>
      </w:tr>
    </w:tbl>
    <w:p w:rsidR="002C40DB" w:rsidRDefault="002C40DB" w:rsidP="00B006A3">
      <w:pPr>
        <w:jc w:val="both"/>
        <w:rPr>
          <w:rFonts w:ascii="Arial" w:hAnsi="Arial" w:cs="Arial"/>
          <w:b/>
          <w:lang w:val="en-GB"/>
        </w:rPr>
      </w:pPr>
    </w:p>
    <w:p w:rsidR="002C40DB" w:rsidRPr="004D4B8C" w:rsidRDefault="002C40DB" w:rsidP="002C40DB">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Pr="004D4B8C">
        <w:rPr>
          <w:rFonts w:cstheme="minorHAnsi"/>
          <w:color w:val="0070C0"/>
          <w:lang w:val="en-GB"/>
        </w:rPr>
        <w:t xml:space="preserve"> SAMRS/201</w:t>
      </w:r>
      <w:r>
        <w:rPr>
          <w:rFonts w:cstheme="minorHAnsi"/>
          <w:color w:val="0070C0"/>
          <w:lang w:val="en-GB"/>
        </w:rPr>
        <w:t>9</w:t>
      </w:r>
      <w:r w:rsidRPr="004D4B8C">
        <w:rPr>
          <w:rFonts w:cstheme="minorHAnsi"/>
          <w:color w:val="0070C0"/>
          <w:lang w:val="en-GB"/>
        </w:rPr>
        <w:t>/xx/x/x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proofErr w:type="gramStart"/>
      <w:r>
        <w:rPr>
          <w:rFonts w:cstheme="minorHAnsi"/>
          <w:lang w:val="en-GB"/>
        </w:rPr>
        <w:t xml:space="preserve">will </w:t>
      </w:r>
      <w:r w:rsidRPr="004D4B8C">
        <w:rPr>
          <w:rFonts w:cstheme="minorHAnsi"/>
          <w:lang w:val="en-GB"/>
        </w:rPr>
        <w:t>be discarded</w:t>
      </w:r>
      <w:proofErr w:type="gramEnd"/>
      <w:r w:rsidRPr="004D4B8C">
        <w:rPr>
          <w:rFonts w:cstheme="minorHAnsi"/>
          <w:lang w:val="en-GB"/>
        </w:rPr>
        <w:t xml:space="preserve"> within the statutory archiving period. </w:t>
      </w:r>
    </w:p>
    <w:p w:rsidR="002C40DB" w:rsidRPr="004D4B8C" w:rsidRDefault="002C40DB" w:rsidP="002C40DB">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2C40DB" w:rsidRPr="004D4B8C" w:rsidRDefault="002C40DB" w:rsidP="002C40DB">
      <w:pPr>
        <w:jc w:val="both"/>
        <w:rPr>
          <w:rFonts w:cstheme="minorHAnsi"/>
          <w:lang w:val="en-GB"/>
        </w:rPr>
      </w:pPr>
      <w:r w:rsidRPr="004D4B8C">
        <w:rPr>
          <w:rFonts w:cstheme="minorHAnsi"/>
          <w:lang w:val="en-GB"/>
        </w:rPr>
        <w:t xml:space="preserve">I am aware of the right to withdraw the consent to the processing of personal data at any time. </w:t>
      </w:r>
    </w:p>
    <w:p w:rsidR="002C40DB" w:rsidRPr="004D4B8C" w:rsidRDefault="002C40DB" w:rsidP="002C40DB">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2C40DB" w:rsidRDefault="002C40DB" w:rsidP="002C40DB">
      <w:pPr>
        <w:jc w:val="both"/>
        <w:rPr>
          <w:rFonts w:asciiTheme="majorHAnsi" w:eastAsia="Yu Gothic" w:hAnsiTheme="majorHAnsi" w:cs="Times New Roman"/>
          <w:b/>
        </w:rPr>
      </w:pPr>
    </w:p>
    <w:p w:rsidR="002C40DB" w:rsidRPr="004D4B8C" w:rsidRDefault="002C40DB" w:rsidP="002C40DB">
      <w:pPr>
        <w:rPr>
          <w:rFonts w:cstheme="minorHAnsi"/>
          <w:lang w:val="en-GB"/>
        </w:rPr>
      </w:pPr>
      <w:r w:rsidRPr="004D4B8C">
        <w:rPr>
          <w:rFonts w:cstheme="minorHAnsi"/>
          <w:lang w:val="en-GB"/>
        </w:rPr>
        <w:t>Name:</w:t>
      </w:r>
    </w:p>
    <w:p w:rsidR="002C40DB" w:rsidRPr="004D4B8C" w:rsidRDefault="002C40DB" w:rsidP="002C40DB">
      <w:pPr>
        <w:rPr>
          <w:rFonts w:cstheme="minorHAnsi"/>
          <w:lang w:val="en-GB"/>
        </w:rPr>
      </w:pPr>
    </w:p>
    <w:p w:rsidR="002C40DB" w:rsidRPr="004D4B8C" w:rsidRDefault="00F16C01" w:rsidP="002C40DB">
      <w:pPr>
        <w:rPr>
          <w:rFonts w:cstheme="minorHAnsi"/>
          <w:lang w:val="en-GB"/>
        </w:rPr>
      </w:pPr>
      <w:proofErr w:type="gramStart"/>
      <w:r>
        <w:rPr>
          <w:rFonts w:cstheme="minorHAnsi"/>
          <w:lang w:val="en-GB"/>
        </w:rPr>
        <w:t xml:space="preserve">Date </w:t>
      </w:r>
      <w:r w:rsidR="002C40DB" w:rsidRPr="004D4B8C">
        <w:rPr>
          <w:rFonts w:cstheme="minorHAnsi"/>
          <w:lang w:val="en-GB"/>
        </w:rPr>
        <w:t>:</w:t>
      </w:r>
      <w:proofErr w:type="gramEnd"/>
      <w:r w:rsidR="002C40DB" w:rsidRPr="004D4B8C">
        <w:rPr>
          <w:rFonts w:cstheme="minorHAnsi"/>
          <w:lang w:val="en-GB"/>
        </w:rPr>
        <w:tab/>
      </w:r>
    </w:p>
    <w:p w:rsidR="002C40DB" w:rsidRPr="004D4B8C" w:rsidRDefault="002C40DB" w:rsidP="002C40DB">
      <w:pPr>
        <w:rPr>
          <w:rFonts w:cstheme="minorHAnsi"/>
          <w:lang w:val="en-GB"/>
        </w:rPr>
      </w:pPr>
    </w:p>
    <w:p w:rsidR="002C40DB" w:rsidRPr="004D4B8C" w:rsidRDefault="002C40DB" w:rsidP="002C40DB">
      <w:pPr>
        <w:rPr>
          <w:rFonts w:cstheme="minorHAnsi"/>
          <w:lang w:val="en-GB"/>
        </w:rPr>
      </w:pPr>
      <w:r w:rsidRPr="004D4B8C">
        <w:rPr>
          <w:rFonts w:cstheme="minorHAnsi"/>
          <w:lang w:val="en-GB"/>
        </w:rPr>
        <w:t>Sign</w:t>
      </w:r>
      <w:r w:rsidR="00F16C01">
        <w:rPr>
          <w:rFonts w:cstheme="minorHAnsi"/>
          <w:lang w:val="en-GB"/>
        </w:rPr>
        <w:t>ature</w:t>
      </w:r>
      <w:bookmarkStart w:id="0" w:name="_GoBack"/>
      <w:bookmarkEnd w:id="0"/>
      <w:r w:rsidRPr="004D4B8C">
        <w:rPr>
          <w:rFonts w:cstheme="minorHAnsi"/>
          <w:lang w:val="en-GB"/>
        </w:rPr>
        <w:t>:</w:t>
      </w:r>
    </w:p>
    <w:p w:rsidR="00B006A3" w:rsidRPr="005E63D2" w:rsidRDefault="00B006A3" w:rsidP="002C40DB">
      <w:pPr>
        <w:jc w:val="both"/>
        <w:rPr>
          <w:rFonts w:ascii="Arial" w:eastAsia="Batang" w:hAnsi="Arial" w:cs="Arial"/>
          <w:b/>
          <w:position w:val="20"/>
          <w:sz w:val="20"/>
          <w:szCs w:val="20"/>
          <w:lang w:val="en-GB" w:eastAsia="sk-SK"/>
        </w:rPr>
      </w:pPr>
    </w:p>
    <w:sectPr w:rsidR="00B006A3" w:rsidRPr="005E63D2" w:rsidSect="00A15D8F">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8A3D86" w16cid:durableId="1F2560AB"/>
  <w16cid:commentId w16cid:paraId="5C76E97D" w16cid:durableId="1F2560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EF2" w:rsidRDefault="00DB2EF2">
      <w:pPr>
        <w:spacing w:after="0" w:line="240" w:lineRule="auto"/>
      </w:pPr>
      <w:r>
        <w:separator/>
      </w:r>
    </w:p>
  </w:endnote>
  <w:endnote w:type="continuationSeparator" w:id="0">
    <w:p w:rsidR="00DB2EF2" w:rsidRDefault="00DB2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44" w:rsidRDefault="00A30F4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44" w:rsidRDefault="00A30F44">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44" w:rsidRDefault="00A30F4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EF2" w:rsidRDefault="00DB2EF2">
      <w:pPr>
        <w:spacing w:after="0" w:line="240" w:lineRule="auto"/>
      </w:pPr>
      <w:r>
        <w:separator/>
      </w:r>
    </w:p>
  </w:footnote>
  <w:footnote w:type="continuationSeparator" w:id="0">
    <w:p w:rsidR="00DB2EF2" w:rsidRDefault="00DB2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44" w:rsidRDefault="00A30F4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956" w:rsidRDefault="00DB2EF2" w:rsidP="00DA7956">
    <w:pPr>
      <w:pStyle w:val="Hlavika"/>
      <w:pBdr>
        <w:bottom w:val="single" w:sz="4" w:space="1" w:color="auto"/>
      </w:pBdr>
      <w:rPr>
        <w:rFonts w:ascii="Arial" w:hAnsi="Arial"/>
        <w:b/>
        <w:noProof/>
        <w:position w:val="20"/>
      </w:rPr>
    </w:pPr>
  </w:p>
  <w:p w:rsidR="00DA7956" w:rsidRPr="001B46A7" w:rsidRDefault="00B006A3" w:rsidP="00DA7956">
    <w:pPr>
      <w:pStyle w:val="Hlavika"/>
      <w:pBdr>
        <w:bottom w:val="single" w:sz="4" w:space="1" w:color="auto"/>
      </w:pBdr>
      <w:rPr>
        <w:rFonts w:ascii="Arial" w:hAnsi="Arial"/>
        <w:b/>
        <w:position w:val="20"/>
      </w:rPr>
    </w:pPr>
    <w:r w:rsidRPr="00DA7956">
      <w:rPr>
        <w:rFonts w:ascii="Arial" w:hAnsi="Arial"/>
        <w:b/>
        <w:noProof/>
        <w:position w:val="20"/>
        <w:lang w:eastAsia="sk-SK"/>
      </w:rPr>
      <w:drawing>
        <wp:inline distT="0" distB="0" distL="0" distR="0">
          <wp:extent cx="1495425" cy="714375"/>
          <wp:effectExtent l="0" t="0" r="9525" b="9525"/>
          <wp:docPr id="2" name="Obrázok 2"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noProof/>
        <w:position w:val="20"/>
      </w:rPr>
      <w:t xml:space="preserve">        </w:t>
    </w:r>
    <w:r w:rsidR="00A30F44">
      <w:rPr>
        <w:rFonts w:ascii="Arial" w:hAnsi="Arial"/>
        <w:b/>
        <w:noProof/>
        <w:position w:val="20"/>
      </w:rPr>
      <w:t xml:space="preserve">                             </w:t>
    </w:r>
    <w:r>
      <w:rPr>
        <w:rFonts w:ascii="Arial" w:hAnsi="Arial"/>
        <w:b/>
        <w:noProof/>
        <w:position w:val="20"/>
      </w:rPr>
      <w:t xml:space="preserve">   </w:t>
    </w:r>
    <w:r w:rsidR="00A30F44">
      <w:rPr>
        <w:noProof/>
        <w:lang w:eastAsia="sk-SK"/>
      </w:rPr>
      <w:drawing>
        <wp:inline distT="0" distB="0" distL="0" distR="0">
          <wp:extent cx="2571750" cy="619125"/>
          <wp:effectExtent l="0" t="0" r="0" b="0"/>
          <wp:docPr id="3" name="Obrázok 3" descr="C:\Users\sabinas\AppData\Local\Microsoft\Windows\INetCache\Content.Word\SAMRS linka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nas\AppData\Local\Microsoft\Windows\INetCache\Content.Word\SAMRS linka E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0" cy="619125"/>
                  </a:xfrm>
                  <a:prstGeom prst="rect">
                    <a:avLst/>
                  </a:prstGeom>
                  <a:noFill/>
                  <a:ln>
                    <a:noFill/>
                  </a:ln>
                </pic:spPr>
              </pic:pic>
            </a:graphicData>
          </a:graphic>
        </wp:inline>
      </w:drawing>
    </w:r>
    <w:r>
      <w:rPr>
        <w:rFonts w:ascii="Arial" w:hAnsi="Arial"/>
        <w:b/>
        <w:noProof/>
        <w:position w:val="20"/>
      </w:rPr>
      <w:t xml:space="preserve">                             </w:t>
    </w:r>
    <w:r>
      <w:rPr>
        <w:rFonts w:ascii="Arial" w:hAnsi="Arial"/>
        <w:b/>
        <w:position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44" w:rsidRDefault="00A30F44">
    <w:pPr>
      <w:pStyle w:val="Hlavik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DE1MzO1NLY0NgMiEyUdpeDU4uLM/DyQAsNaAEjerdcsAAAA"/>
  </w:docVars>
  <w:rsids>
    <w:rsidRoot w:val="00B006A3"/>
    <w:rsid w:val="000A1883"/>
    <w:rsid w:val="000F08A9"/>
    <w:rsid w:val="00105926"/>
    <w:rsid w:val="001A2BE5"/>
    <w:rsid w:val="002C223A"/>
    <w:rsid w:val="002C40DB"/>
    <w:rsid w:val="00301FFC"/>
    <w:rsid w:val="003C66F3"/>
    <w:rsid w:val="003E055E"/>
    <w:rsid w:val="004B1EBB"/>
    <w:rsid w:val="00586FD1"/>
    <w:rsid w:val="005E63D2"/>
    <w:rsid w:val="00613081"/>
    <w:rsid w:val="007310B0"/>
    <w:rsid w:val="00766FF8"/>
    <w:rsid w:val="008052BB"/>
    <w:rsid w:val="00816DDA"/>
    <w:rsid w:val="0089335A"/>
    <w:rsid w:val="008F5E59"/>
    <w:rsid w:val="00941BF9"/>
    <w:rsid w:val="009E7FEF"/>
    <w:rsid w:val="00A30F44"/>
    <w:rsid w:val="00B006A3"/>
    <w:rsid w:val="00B317F7"/>
    <w:rsid w:val="00B72145"/>
    <w:rsid w:val="00BF6D45"/>
    <w:rsid w:val="00C657F1"/>
    <w:rsid w:val="00C77A01"/>
    <w:rsid w:val="00CB075B"/>
    <w:rsid w:val="00D160A3"/>
    <w:rsid w:val="00D90C38"/>
    <w:rsid w:val="00DB2EF2"/>
    <w:rsid w:val="00E132EC"/>
    <w:rsid w:val="00F16C0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9FC95"/>
  <w15:docId w15:val="{29F9ECF3-6FE9-4788-B759-2AE7C5AB8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132E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B006A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006A3"/>
  </w:style>
  <w:style w:type="character" w:styleId="Odkaznakomentr">
    <w:name w:val="annotation reference"/>
    <w:basedOn w:val="Predvolenpsmoodseku"/>
    <w:uiPriority w:val="99"/>
    <w:semiHidden/>
    <w:unhideWhenUsed/>
    <w:rsid w:val="00105926"/>
    <w:rPr>
      <w:sz w:val="16"/>
      <w:szCs w:val="16"/>
    </w:rPr>
  </w:style>
  <w:style w:type="paragraph" w:styleId="Textkomentra">
    <w:name w:val="annotation text"/>
    <w:basedOn w:val="Normlny"/>
    <w:link w:val="TextkomentraChar"/>
    <w:uiPriority w:val="99"/>
    <w:semiHidden/>
    <w:unhideWhenUsed/>
    <w:rsid w:val="00105926"/>
    <w:pPr>
      <w:spacing w:line="240" w:lineRule="auto"/>
    </w:pPr>
    <w:rPr>
      <w:sz w:val="20"/>
      <w:szCs w:val="20"/>
    </w:rPr>
  </w:style>
  <w:style w:type="character" w:customStyle="1" w:styleId="TextkomentraChar">
    <w:name w:val="Text komentára Char"/>
    <w:basedOn w:val="Predvolenpsmoodseku"/>
    <w:link w:val="Textkomentra"/>
    <w:uiPriority w:val="99"/>
    <w:semiHidden/>
    <w:rsid w:val="00105926"/>
    <w:rPr>
      <w:sz w:val="20"/>
      <w:szCs w:val="20"/>
    </w:rPr>
  </w:style>
  <w:style w:type="paragraph" w:styleId="Predmetkomentra">
    <w:name w:val="annotation subject"/>
    <w:basedOn w:val="Textkomentra"/>
    <w:next w:val="Textkomentra"/>
    <w:link w:val="PredmetkomentraChar"/>
    <w:uiPriority w:val="99"/>
    <w:semiHidden/>
    <w:unhideWhenUsed/>
    <w:rsid w:val="00105926"/>
    <w:rPr>
      <w:b/>
      <w:bCs/>
    </w:rPr>
  </w:style>
  <w:style w:type="character" w:customStyle="1" w:styleId="PredmetkomentraChar">
    <w:name w:val="Predmet komentára Char"/>
    <w:basedOn w:val="TextkomentraChar"/>
    <w:link w:val="Predmetkomentra"/>
    <w:uiPriority w:val="99"/>
    <w:semiHidden/>
    <w:rsid w:val="00105926"/>
    <w:rPr>
      <w:b/>
      <w:bCs/>
      <w:sz w:val="20"/>
      <w:szCs w:val="20"/>
    </w:rPr>
  </w:style>
  <w:style w:type="paragraph" w:styleId="Textbubliny">
    <w:name w:val="Balloon Text"/>
    <w:basedOn w:val="Normlny"/>
    <w:link w:val="TextbublinyChar"/>
    <w:uiPriority w:val="99"/>
    <w:semiHidden/>
    <w:unhideWhenUsed/>
    <w:rsid w:val="0010592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05926"/>
    <w:rPr>
      <w:rFonts w:ascii="Segoe UI" w:hAnsi="Segoe UI" w:cs="Segoe UI"/>
      <w:sz w:val="18"/>
      <w:szCs w:val="18"/>
    </w:rPr>
  </w:style>
  <w:style w:type="paragraph" w:styleId="Revzia">
    <w:name w:val="Revision"/>
    <w:hidden/>
    <w:uiPriority w:val="99"/>
    <w:semiHidden/>
    <w:rsid w:val="00586FD1"/>
    <w:pPr>
      <w:spacing w:after="0" w:line="240" w:lineRule="auto"/>
    </w:pPr>
  </w:style>
  <w:style w:type="paragraph" w:styleId="Pta">
    <w:name w:val="footer"/>
    <w:basedOn w:val="Normlny"/>
    <w:link w:val="PtaChar"/>
    <w:uiPriority w:val="99"/>
    <w:unhideWhenUsed/>
    <w:rsid w:val="00A30F44"/>
    <w:pPr>
      <w:tabs>
        <w:tab w:val="center" w:pos="4536"/>
        <w:tab w:val="right" w:pos="9072"/>
      </w:tabs>
      <w:spacing w:after="0" w:line="240" w:lineRule="auto"/>
    </w:pPr>
  </w:style>
  <w:style w:type="character" w:customStyle="1" w:styleId="PtaChar">
    <w:name w:val="Päta Char"/>
    <w:basedOn w:val="Predvolenpsmoodseku"/>
    <w:link w:val="Pta"/>
    <w:uiPriority w:val="99"/>
    <w:rsid w:val="00A30F44"/>
  </w:style>
  <w:style w:type="table" w:styleId="Mriekatabuky">
    <w:name w:val="Table Grid"/>
    <w:basedOn w:val="Normlnatabuka"/>
    <w:uiPriority w:val="59"/>
    <w:rsid w:val="002C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7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88D52-CC61-482F-8D1F-FD4BA8A3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243</Words>
  <Characters>1386</Characters>
  <Application>Microsoft Office Word</Application>
  <DocSecurity>0</DocSecurity>
  <Lines>11</Lines>
  <Paragraphs>3</Paragraphs>
  <ScaleCrop>false</ScaleCrop>
  <HeadingPairs>
    <vt:vector size="2" baseType="variant">
      <vt:variant>
        <vt:lpstr>Názov</vt:lpstr>
      </vt:variant>
      <vt:variant>
        <vt:i4>1</vt:i4>
      </vt:variant>
    </vt:vector>
  </HeadingPairs>
  <TitlesOfParts>
    <vt:vector size="1" baseType="lpstr">
      <vt:lpstr/>
    </vt:vector>
  </TitlesOfParts>
  <Company>SlovakAid</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Štefánková</dc:creator>
  <cp:keywords/>
  <dc:description/>
  <cp:lastModifiedBy>Sabina Slimakova</cp:lastModifiedBy>
  <cp:revision>7</cp:revision>
  <dcterms:created xsi:type="dcterms:W3CDTF">2018-09-03T08:04:00Z</dcterms:created>
  <dcterms:modified xsi:type="dcterms:W3CDTF">2019-10-03T12:38:00Z</dcterms:modified>
</cp:coreProperties>
</file>